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06" w:rsidRPr="00605059" w:rsidRDefault="00F92506" w:rsidP="00F92506">
      <w:pPr>
        <w:jc w:val="right"/>
        <w:rPr>
          <w:rFonts w:ascii="Sylfaen" w:hAnsi="Sylfaen"/>
        </w:rPr>
      </w:pPr>
      <w:r w:rsidRPr="00605059">
        <w:rPr>
          <w:rFonts w:ascii="Sylfaen" w:hAnsi="Sylfaen"/>
        </w:rPr>
        <w:t>Comisia Electorală Centrală</w:t>
      </w:r>
    </w:p>
    <w:p w:rsidR="00F92506" w:rsidRPr="00605059" w:rsidRDefault="00F92506" w:rsidP="00F92506">
      <w:pPr>
        <w:jc w:val="right"/>
        <w:rPr>
          <w:rFonts w:ascii="Sylfaen" w:hAnsi="Sylfaen"/>
        </w:rPr>
      </w:pPr>
      <w:r w:rsidRPr="00605059">
        <w:rPr>
          <w:rFonts w:ascii="Sylfaen" w:hAnsi="Sylfaen"/>
        </w:rPr>
        <w:t xml:space="preserve">Chişinău, </w:t>
      </w:r>
      <w:r w:rsidR="00605059" w:rsidRPr="00605059">
        <w:rPr>
          <w:rFonts w:ascii="Sylfaen" w:hAnsi="Sylfaen"/>
        </w:rPr>
        <w:t>Vasile Alecsandri 119</w:t>
      </w:r>
    </w:p>
    <w:p w:rsidR="00F675A5" w:rsidRPr="00F92506" w:rsidRDefault="00D6785D" w:rsidP="003574EE">
      <w:pPr>
        <w:pStyle w:val="Titlu1"/>
        <w:jc w:val="center"/>
        <w:rPr>
          <w:rFonts w:ascii="Arial" w:hAnsi="Arial" w:cs="Arial"/>
          <w:sz w:val="24"/>
          <w:szCs w:val="24"/>
        </w:rPr>
      </w:pPr>
      <w:r w:rsidRPr="00F92506">
        <w:rPr>
          <w:rFonts w:ascii="Arial" w:hAnsi="Arial" w:cs="Arial"/>
          <w:sz w:val="24"/>
          <w:szCs w:val="24"/>
        </w:rPr>
        <w:t>Notă de poziție</w:t>
      </w:r>
      <w:r w:rsidR="00181061" w:rsidRPr="00F92506">
        <w:rPr>
          <w:rFonts w:ascii="Arial" w:hAnsi="Arial" w:cs="Arial"/>
          <w:sz w:val="24"/>
          <w:szCs w:val="24"/>
        </w:rPr>
        <w:t xml:space="preserve"> pe marginea </w:t>
      </w:r>
      <w:r w:rsidR="00F92506" w:rsidRPr="00F92506">
        <w:rPr>
          <w:rFonts w:ascii="Arial" w:hAnsi="Arial" w:cs="Arial"/>
          <w:sz w:val="24"/>
          <w:szCs w:val="24"/>
        </w:rPr>
        <w:t xml:space="preserve">proiectului de </w:t>
      </w:r>
      <w:r w:rsidR="003574EE">
        <w:rPr>
          <w:rFonts w:ascii="Arial" w:hAnsi="Arial" w:cs="Arial"/>
          <w:sz w:val="24"/>
          <w:szCs w:val="24"/>
        </w:rPr>
        <w:t>modificare</w:t>
      </w:r>
      <w:r w:rsidR="003574EE" w:rsidRPr="003574EE">
        <w:rPr>
          <w:rFonts w:ascii="Arial" w:hAnsi="Arial" w:cs="Arial"/>
          <w:sz w:val="24"/>
          <w:szCs w:val="24"/>
        </w:rPr>
        <w:t xml:space="preserve"> și completare</w:t>
      </w:r>
      <w:r w:rsidR="003574EE">
        <w:rPr>
          <w:rFonts w:ascii="Arial" w:hAnsi="Arial" w:cs="Arial"/>
          <w:sz w:val="24"/>
          <w:szCs w:val="24"/>
        </w:rPr>
        <w:t xml:space="preserve"> </w:t>
      </w:r>
      <w:r w:rsidR="003574EE" w:rsidRPr="003574EE">
        <w:rPr>
          <w:rFonts w:ascii="Arial" w:hAnsi="Arial" w:cs="Arial"/>
          <w:sz w:val="24"/>
          <w:szCs w:val="24"/>
        </w:rPr>
        <w:t>a Regulamentului cu</w:t>
      </w:r>
      <w:r w:rsidR="003574EE">
        <w:rPr>
          <w:rFonts w:ascii="Arial" w:hAnsi="Arial" w:cs="Arial"/>
          <w:sz w:val="24"/>
          <w:szCs w:val="24"/>
        </w:rPr>
        <w:t xml:space="preserve"> privire la votarea cetățenilor </w:t>
      </w:r>
      <w:r w:rsidR="003574EE" w:rsidRPr="003574EE">
        <w:rPr>
          <w:rFonts w:ascii="Arial" w:hAnsi="Arial" w:cs="Arial"/>
          <w:sz w:val="24"/>
          <w:szCs w:val="24"/>
        </w:rPr>
        <w:t>Republicii Moldova aflați peste hotarele țării, aprobat pri</w:t>
      </w:r>
      <w:r w:rsidR="003574EE">
        <w:rPr>
          <w:rFonts w:ascii="Arial" w:hAnsi="Arial" w:cs="Arial"/>
          <w:sz w:val="24"/>
          <w:szCs w:val="24"/>
        </w:rPr>
        <w:t xml:space="preserve">n hotărârea Comisiei Electorale </w:t>
      </w:r>
      <w:r w:rsidR="003574EE" w:rsidRPr="003574EE">
        <w:rPr>
          <w:rFonts w:ascii="Arial" w:hAnsi="Arial" w:cs="Arial"/>
          <w:sz w:val="24"/>
          <w:szCs w:val="24"/>
        </w:rPr>
        <w:t>Centrale nr. 3375 din 27 iulie 2010</w:t>
      </w:r>
      <w:r w:rsidR="001013C9">
        <w:rPr>
          <w:rFonts w:ascii="Arial" w:hAnsi="Arial" w:cs="Arial"/>
          <w:sz w:val="24"/>
          <w:szCs w:val="24"/>
        </w:rPr>
        <w:t>.</w:t>
      </w:r>
      <w:r w:rsidR="003574EE" w:rsidRPr="003574EE">
        <w:rPr>
          <w:rFonts w:ascii="Arial" w:hAnsi="Arial" w:cs="Arial"/>
          <w:sz w:val="24"/>
          <w:szCs w:val="24"/>
        </w:rPr>
        <w:cr/>
      </w:r>
    </w:p>
    <w:p w:rsidR="00D6785D" w:rsidRPr="00F92506" w:rsidRDefault="00BE0769" w:rsidP="00D337E8">
      <w:pPr>
        <w:pStyle w:val="Titlu2"/>
        <w:rPr>
          <w:rFonts w:ascii="Arial" w:hAnsi="Arial" w:cs="Arial"/>
          <w:sz w:val="24"/>
          <w:szCs w:val="24"/>
        </w:rPr>
      </w:pPr>
      <w:r>
        <w:rPr>
          <w:rFonts w:ascii="Arial" w:hAnsi="Arial" w:cs="Arial"/>
          <w:sz w:val="24"/>
          <w:szCs w:val="24"/>
        </w:rPr>
        <w:t>Constatări de ordin gen</w:t>
      </w:r>
      <w:r w:rsidR="00F92506">
        <w:rPr>
          <w:rFonts w:ascii="Arial" w:hAnsi="Arial" w:cs="Arial"/>
          <w:sz w:val="24"/>
          <w:szCs w:val="24"/>
        </w:rPr>
        <w:t>eral</w:t>
      </w:r>
      <w:r w:rsidR="00D337E8" w:rsidRPr="00F92506">
        <w:rPr>
          <w:rFonts w:ascii="Arial" w:hAnsi="Arial" w:cs="Arial"/>
          <w:sz w:val="24"/>
          <w:szCs w:val="24"/>
        </w:rPr>
        <w:t>.</w:t>
      </w:r>
    </w:p>
    <w:p w:rsidR="007E3480" w:rsidRDefault="00D337E8" w:rsidP="00F92506">
      <w:pPr>
        <w:jc w:val="both"/>
        <w:rPr>
          <w:rFonts w:ascii="Arial" w:hAnsi="Arial" w:cs="Arial"/>
          <w:sz w:val="24"/>
          <w:szCs w:val="24"/>
        </w:rPr>
      </w:pPr>
      <w:r w:rsidRPr="00F92506">
        <w:rPr>
          <w:rFonts w:ascii="Arial" w:hAnsi="Arial" w:cs="Arial"/>
          <w:sz w:val="24"/>
          <w:szCs w:val="24"/>
        </w:rPr>
        <w:tab/>
      </w:r>
      <w:r w:rsidR="009960DB">
        <w:rPr>
          <w:rFonts w:ascii="Arial" w:hAnsi="Arial" w:cs="Arial"/>
          <w:sz w:val="24"/>
          <w:szCs w:val="24"/>
        </w:rPr>
        <w:t>Stimați membri ai Comisiei Electoral Centrale</w:t>
      </w:r>
      <w:r w:rsidR="00F92506">
        <w:rPr>
          <w:rFonts w:ascii="Arial" w:hAnsi="Arial" w:cs="Arial"/>
          <w:sz w:val="24"/>
          <w:szCs w:val="24"/>
        </w:rPr>
        <w:t xml:space="preserve">, </w:t>
      </w:r>
      <w:r w:rsidR="00BE0769">
        <w:rPr>
          <w:rFonts w:ascii="Arial" w:hAnsi="Arial" w:cs="Arial"/>
          <w:sz w:val="24"/>
          <w:szCs w:val="24"/>
        </w:rPr>
        <w:t xml:space="preserve">în contextul consultărilor publice anunțate pe marginea proiectului de modificare și completarea al </w:t>
      </w:r>
      <w:r w:rsidR="009960DB" w:rsidRPr="009960DB">
        <w:rPr>
          <w:rFonts w:ascii="Arial" w:hAnsi="Arial" w:cs="Arial"/>
          <w:sz w:val="24"/>
          <w:szCs w:val="24"/>
        </w:rPr>
        <w:t>Regulamentului cu privire la votarea cetățenilor Republicii Moldova aflați peste hotarele țării</w:t>
      </w:r>
      <w:r w:rsidR="003B4AC4">
        <w:rPr>
          <w:rStyle w:val="Referinnotdesubsol"/>
          <w:rFonts w:ascii="Arial" w:hAnsi="Arial" w:cs="Arial"/>
          <w:sz w:val="24"/>
          <w:szCs w:val="24"/>
        </w:rPr>
        <w:footnoteReference w:id="1"/>
      </w:r>
      <w:r w:rsidR="00C05996">
        <w:rPr>
          <w:rFonts w:ascii="Arial" w:hAnsi="Arial" w:cs="Arial"/>
          <w:sz w:val="24"/>
          <w:szCs w:val="24"/>
        </w:rPr>
        <w:t xml:space="preserve"> (în continuare Regulament)</w:t>
      </w:r>
      <w:r w:rsidR="003B4AC4">
        <w:rPr>
          <w:rFonts w:ascii="Arial" w:hAnsi="Arial" w:cs="Arial"/>
          <w:sz w:val="24"/>
          <w:szCs w:val="24"/>
        </w:rPr>
        <w:t xml:space="preserve">, </w:t>
      </w:r>
      <w:r w:rsidR="001022ED">
        <w:rPr>
          <w:rFonts w:ascii="Arial" w:hAnsi="Arial" w:cs="Arial"/>
          <w:sz w:val="24"/>
          <w:szCs w:val="24"/>
        </w:rPr>
        <w:t>vă prezint mai jos o seri</w:t>
      </w:r>
      <w:r w:rsidR="008F062A">
        <w:rPr>
          <w:rFonts w:ascii="Arial" w:hAnsi="Arial" w:cs="Arial"/>
          <w:sz w:val="24"/>
          <w:szCs w:val="24"/>
        </w:rPr>
        <w:t>e</w:t>
      </w:r>
      <w:r w:rsidR="001022ED">
        <w:rPr>
          <w:rFonts w:ascii="Arial" w:hAnsi="Arial" w:cs="Arial"/>
          <w:sz w:val="24"/>
          <w:szCs w:val="24"/>
        </w:rPr>
        <w:t xml:space="preserve"> de observații și propuneri.</w:t>
      </w:r>
    </w:p>
    <w:p w:rsidR="009960DB" w:rsidRDefault="009960DB" w:rsidP="00F92506">
      <w:pPr>
        <w:jc w:val="both"/>
        <w:rPr>
          <w:rFonts w:ascii="Arial" w:hAnsi="Arial" w:cs="Arial"/>
          <w:sz w:val="24"/>
          <w:szCs w:val="24"/>
        </w:rPr>
      </w:pPr>
      <w:r>
        <w:rPr>
          <w:rFonts w:ascii="Arial" w:hAnsi="Arial" w:cs="Arial"/>
          <w:sz w:val="24"/>
          <w:szCs w:val="24"/>
        </w:rPr>
        <w:tab/>
      </w:r>
      <w:r w:rsidR="00FE794F">
        <w:rPr>
          <w:rFonts w:ascii="Arial" w:hAnsi="Arial" w:cs="Arial"/>
          <w:sz w:val="24"/>
          <w:szCs w:val="24"/>
        </w:rPr>
        <w:t xml:space="preserve">Țin să exprim suportul pentru idea de a clarifica prin proiectul modificării Regulamentului menționat dreptul firesc al cetățenilor Republicii Moldova de a vota în baza buletinului de identitate. </w:t>
      </w:r>
      <w:r w:rsidR="00C854A5">
        <w:rPr>
          <w:rFonts w:ascii="Arial" w:hAnsi="Arial" w:cs="Arial"/>
          <w:sz w:val="24"/>
          <w:szCs w:val="24"/>
        </w:rPr>
        <w:t>Această ajustare este o necesitate obiectivă, dat fiind numărul mare de cetățeni care locuiesc în afara Republicii Moldova deținând cetățenia altor state. Mulți cetățeni din diaspora nu dețin un Pașaport valabil, deoarece acesta nu le este util pentru altceva decât participarea la alegeri. Modificarea propusă în proiectul de hotărâre al CEC va facilita cu siguranță accesul la scrutin pentru mulți alegători.</w:t>
      </w:r>
    </w:p>
    <w:p w:rsidR="0006041A" w:rsidRPr="001013C9" w:rsidRDefault="0006041A" w:rsidP="0006041A">
      <w:pPr>
        <w:pStyle w:val="Titlu2"/>
        <w:rPr>
          <w:lang w:val="it-IT"/>
        </w:rPr>
      </w:pPr>
      <w:r>
        <w:t>Propuneri.</w:t>
      </w:r>
    </w:p>
    <w:p w:rsidR="003B6E4C" w:rsidRDefault="00C854A5" w:rsidP="006428F4">
      <w:pPr>
        <w:jc w:val="both"/>
        <w:rPr>
          <w:rFonts w:ascii="Arial" w:hAnsi="Arial" w:cs="Arial"/>
          <w:sz w:val="24"/>
          <w:szCs w:val="24"/>
        </w:rPr>
      </w:pPr>
      <w:r>
        <w:rPr>
          <w:rFonts w:ascii="Arial" w:hAnsi="Arial" w:cs="Arial"/>
          <w:sz w:val="24"/>
          <w:szCs w:val="24"/>
        </w:rPr>
        <w:tab/>
      </w:r>
      <w:r w:rsidR="006428F4">
        <w:rPr>
          <w:rFonts w:ascii="Arial" w:hAnsi="Arial" w:cs="Arial"/>
          <w:sz w:val="24"/>
          <w:szCs w:val="24"/>
        </w:rPr>
        <w:t xml:space="preserve">Totodată, </w:t>
      </w:r>
    </w:p>
    <w:p w:rsidR="003B6E4C" w:rsidRDefault="006428F4" w:rsidP="006428F4">
      <w:pPr>
        <w:jc w:val="both"/>
        <w:rPr>
          <w:rFonts w:ascii="Arial" w:hAnsi="Arial" w:cs="Arial"/>
          <w:sz w:val="24"/>
          <w:szCs w:val="24"/>
        </w:rPr>
      </w:pPr>
      <w:r>
        <w:rPr>
          <w:rFonts w:ascii="Arial" w:hAnsi="Arial" w:cs="Arial"/>
          <w:sz w:val="24"/>
          <w:szCs w:val="24"/>
        </w:rPr>
        <w:t xml:space="preserve">având în vedere prevederile proiectului </w:t>
      </w:r>
      <w:r w:rsidRPr="006428F4">
        <w:rPr>
          <w:rFonts w:ascii="Arial" w:hAnsi="Arial" w:cs="Arial"/>
          <w:sz w:val="24"/>
          <w:szCs w:val="24"/>
        </w:rPr>
        <w:t>pentru modificarea și completarea Regulamentului pr</w:t>
      </w:r>
      <w:r>
        <w:rPr>
          <w:rFonts w:ascii="Arial" w:hAnsi="Arial" w:cs="Arial"/>
          <w:sz w:val="24"/>
          <w:szCs w:val="24"/>
        </w:rPr>
        <w:t>ivind înregistrarea prealabilă, aprobat prin hotărâ</w:t>
      </w:r>
      <w:r w:rsidRPr="006428F4">
        <w:rPr>
          <w:rFonts w:ascii="Arial" w:hAnsi="Arial" w:cs="Arial"/>
          <w:sz w:val="24"/>
          <w:szCs w:val="24"/>
        </w:rPr>
        <w:t>rea Comisiei Electorale Centrale nr. 2547 din 21 mai 2014</w:t>
      </w:r>
      <w:r>
        <w:rPr>
          <w:rStyle w:val="Referinnotdesubsol"/>
          <w:rFonts w:ascii="Arial" w:hAnsi="Arial" w:cs="Arial"/>
          <w:sz w:val="24"/>
          <w:szCs w:val="24"/>
        </w:rPr>
        <w:footnoteReference w:id="2"/>
      </w:r>
      <w:r w:rsidR="00B670AA">
        <w:rPr>
          <w:rFonts w:ascii="Arial" w:hAnsi="Arial" w:cs="Arial"/>
          <w:sz w:val="24"/>
          <w:szCs w:val="24"/>
        </w:rPr>
        <w:t xml:space="preserve">, </w:t>
      </w:r>
    </w:p>
    <w:p w:rsidR="003B6E4C" w:rsidRDefault="00B670AA" w:rsidP="006428F4">
      <w:pPr>
        <w:jc w:val="both"/>
        <w:rPr>
          <w:rFonts w:ascii="Arial" w:hAnsi="Arial" w:cs="Arial"/>
          <w:sz w:val="24"/>
          <w:szCs w:val="24"/>
        </w:rPr>
      </w:pPr>
      <w:r>
        <w:rPr>
          <w:rFonts w:ascii="Arial" w:hAnsi="Arial" w:cs="Arial"/>
          <w:sz w:val="24"/>
          <w:szCs w:val="24"/>
        </w:rPr>
        <w:t>necesitatea aplicării practice prin reglementări mai clare a Art. 29</w:t>
      </w:r>
      <w:r w:rsidRPr="00B670AA">
        <w:rPr>
          <w:rFonts w:ascii="Arial" w:hAnsi="Arial" w:cs="Arial"/>
          <w:sz w:val="24"/>
          <w:szCs w:val="24"/>
          <w:vertAlign w:val="superscript"/>
        </w:rPr>
        <w:t>1</w:t>
      </w:r>
      <w:r>
        <w:rPr>
          <w:rFonts w:ascii="Arial" w:hAnsi="Arial" w:cs="Arial"/>
          <w:sz w:val="24"/>
          <w:szCs w:val="24"/>
        </w:rPr>
        <w:t xml:space="preserve">, alineat (3) din Codul Electoral, </w:t>
      </w:r>
    </w:p>
    <w:p w:rsidR="003B6E4C" w:rsidRDefault="00B670AA" w:rsidP="006428F4">
      <w:pPr>
        <w:jc w:val="both"/>
        <w:rPr>
          <w:rFonts w:ascii="Arial" w:hAnsi="Arial" w:cs="Arial"/>
          <w:sz w:val="24"/>
          <w:szCs w:val="24"/>
        </w:rPr>
      </w:pPr>
      <w:r>
        <w:rPr>
          <w:rFonts w:ascii="Arial" w:hAnsi="Arial" w:cs="Arial"/>
          <w:sz w:val="24"/>
          <w:szCs w:val="24"/>
        </w:rPr>
        <w:t xml:space="preserve">constatările și recomandările observatorilor naționali și internaționali asupra recentelor scrutine, </w:t>
      </w:r>
    </w:p>
    <w:p w:rsidR="00C854A5" w:rsidRDefault="003B6E4C" w:rsidP="006428F4">
      <w:pPr>
        <w:jc w:val="both"/>
        <w:rPr>
          <w:rFonts w:ascii="Arial" w:hAnsi="Arial" w:cs="Arial"/>
          <w:sz w:val="24"/>
          <w:szCs w:val="24"/>
        </w:rPr>
      </w:pPr>
      <w:r>
        <w:rPr>
          <w:rFonts w:ascii="Arial" w:hAnsi="Arial" w:cs="Arial"/>
          <w:sz w:val="24"/>
          <w:szCs w:val="24"/>
        </w:rPr>
        <w:t xml:space="preserve">situațiile inacceptabile prin care cetățenii din diaspora au fost privați de dreptul de a vota din lipsa de suficiente capacități ale secțiilor de votare din o parte din localitățile de peste hotare, </w:t>
      </w:r>
    </w:p>
    <w:p w:rsidR="009960DB" w:rsidRDefault="003B6E4C" w:rsidP="003B6E4C">
      <w:pPr>
        <w:rPr>
          <w:rFonts w:ascii="Arial" w:hAnsi="Arial" w:cs="Arial"/>
          <w:sz w:val="24"/>
          <w:szCs w:val="24"/>
        </w:rPr>
      </w:pPr>
      <w:r>
        <w:rPr>
          <w:rFonts w:ascii="Arial" w:hAnsi="Arial" w:cs="Arial"/>
          <w:sz w:val="24"/>
          <w:szCs w:val="24"/>
        </w:rPr>
        <w:lastRenderedPageBreak/>
        <w:tab/>
        <w:t>Propun următoarele completări la proiectul de hotărâre discutat:</w:t>
      </w:r>
    </w:p>
    <w:p w:rsidR="001B3A88" w:rsidRDefault="000E21C5" w:rsidP="001B3A88">
      <w:pPr>
        <w:pStyle w:val="Listparagraf"/>
        <w:numPr>
          <w:ilvl w:val="0"/>
          <w:numId w:val="7"/>
        </w:numPr>
        <w:jc w:val="both"/>
        <w:rPr>
          <w:rFonts w:ascii="Arial" w:hAnsi="Arial" w:cs="Arial"/>
          <w:sz w:val="24"/>
          <w:szCs w:val="24"/>
        </w:rPr>
      </w:pPr>
      <w:r>
        <w:rPr>
          <w:rFonts w:ascii="Arial" w:hAnsi="Arial" w:cs="Arial"/>
          <w:sz w:val="24"/>
          <w:szCs w:val="24"/>
        </w:rPr>
        <w:t>La Punctul 8 din Regulament, după fraza</w:t>
      </w:r>
    </w:p>
    <w:p w:rsidR="000E21C5" w:rsidRPr="001B3A88" w:rsidRDefault="000E21C5" w:rsidP="001B3A88">
      <w:pPr>
        <w:ind w:left="360"/>
        <w:jc w:val="both"/>
        <w:rPr>
          <w:rFonts w:ascii="Arial" w:hAnsi="Arial" w:cs="Arial"/>
          <w:sz w:val="24"/>
          <w:szCs w:val="24"/>
        </w:rPr>
      </w:pPr>
      <w:r w:rsidRPr="001B3A88">
        <w:rPr>
          <w:rFonts w:ascii="Arial" w:hAnsi="Arial" w:cs="Arial"/>
          <w:sz w:val="24"/>
          <w:szCs w:val="24"/>
        </w:rPr>
        <w:t xml:space="preserve"> </w:t>
      </w:r>
      <w:r w:rsidRPr="001B3A88">
        <w:rPr>
          <w:rFonts w:ascii="Arial" w:hAnsi="Arial" w:cs="Arial"/>
          <w:i/>
          <w:sz w:val="24"/>
          <w:szCs w:val="24"/>
        </w:rPr>
        <w:t xml:space="preserve">”În cazul alegerilor parlamentare, prezidențiale şi al referendumului republican, pe </w:t>
      </w:r>
      <w:proofErr w:type="spellStart"/>
      <w:r w:rsidRPr="001B3A88">
        <w:rPr>
          <w:rFonts w:ascii="Arial" w:hAnsi="Arial" w:cs="Arial"/>
          <w:i/>
          <w:sz w:val="24"/>
          <w:szCs w:val="24"/>
        </w:rPr>
        <w:t>lîngă</w:t>
      </w:r>
      <w:proofErr w:type="spellEnd"/>
      <w:r w:rsidRPr="001B3A88">
        <w:rPr>
          <w:rFonts w:ascii="Arial" w:hAnsi="Arial" w:cs="Arial"/>
          <w:i/>
          <w:sz w:val="24"/>
          <w:szCs w:val="24"/>
        </w:rPr>
        <w:t xml:space="preserve"> misiunile diplomatice şi oficiile consulare ale Republicii Moldova se organizează una sau mai multe secţii de votare pentru alegătorii care se află în străinătate la data alegerilor.” </w:t>
      </w:r>
    </w:p>
    <w:p w:rsidR="003B6E4C" w:rsidRDefault="000E21C5" w:rsidP="001B3A88">
      <w:pPr>
        <w:pStyle w:val="Listparagraf"/>
        <w:jc w:val="both"/>
        <w:rPr>
          <w:rFonts w:ascii="Arial" w:hAnsi="Arial" w:cs="Arial"/>
          <w:sz w:val="24"/>
          <w:szCs w:val="24"/>
        </w:rPr>
      </w:pPr>
      <w:r>
        <w:rPr>
          <w:rFonts w:ascii="Arial" w:hAnsi="Arial" w:cs="Arial"/>
          <w:sz w:val="24"/>
          <w:szCs w:val="24"/>
        </w:rPr>
        <w:t>se introduce fraza</w:t>
      </w:r>
    </w:p>
    <w:p w:rsidR="000E21C5" w:rsidRPr="001B3A88" w:rsidRDefault="000E21C5" w:rsidP="001B3A88">
      <w:pPr>
        <w:ind w:left="360"/>
        <w:jc w:val="both"/>
        <w:rPr>
          <w:rFonts w:ascii="Arial" w:hAnsi="Arial" w:cs="Arial"/>
          <w:b/>
          <w:i/>
          <w:sz w:val="24"/>
          <w:szCs w:val="24"/>
        </w:rPr>
      </w:pPr>
      <w:r w:rsidRPr="001B3A88">
        <w:rPr>
          <w:rFonts w:ascii="Arial" w:hAnsi="Arial" w:cs="Arial"/>
          <w:b/>
          <w:sz w:val="24"/>
          <w:szCs w:val="24"/>
        </w:rPr>
        <w:t>”</w:t>
      </w:r>
      <w:r w:rsidRPr="001B3A88">
        <w:rPr>
          <w:rFonts w:ascii="Arial" w:hAnsi="Arial" w:cs="Arial"/>
          <w:b/>
          <w:i/>
          <w:sz w:val="24"/>
          <w:szCs w:val="24"/>
        </w:rPr>
        <w:t xml:space="preserve">Toate secțiile de votare deschise pe lângă misiunile diplomatice </w:t>
      </w:r>
      <w:r w:rsidR="00226A08">
        <w:rPr>
          <w:rFonts w:ascii="Arial" w:hAnsi="Arial" w:cs="Arial"/>
          <w:b/>
          <w:i/>
          <w:sz w:val="24"/>
          <w:szCs w:val="24"/>
        </w:rPr>
        <w:t xml:space="preserve">și în afara lor </w:t>
      </w:r>
      <w:r w:rsidRPr="001B3A88">
        <w:rPr>
          <w:rFonts w:ascii="Arial" w:hAnsi="Arial" w:cs="Arial"/>
          <w:b/>
          <w:i/>
          <w:sz w:val="24"/>
          <w:szCs w:val="24"/>
        </w:rPr>
        <w:t>au caracter permanent, reducerea numărului acestora poate avea loc în condițiile prezentului regulament.”</w:t>
      </w:r>
    </w:p>
    <w:p w:rsidR="001B3A88" w:rsidRDefault="001B3A88" w:rsidP="001B3A88">
      <w:pPr>
        <w:pStyle w:val="Listparagraf"/>
        <w:numPr>
          <w:ilvl w:val="0"/>
          <w:numId w:val="7"/>
        </w:numPr>
        <w:jc w:val="both"/>
        <w:rPr>
          <w:rFonts w:ascii="Arial" w:hAnsi="Arial" w:cs="Arial"/>
          <w:sz w:val="24"/>
          <w:szCs w:val="24"/>
        </w:rPr>
      </w:pPr>
      <w:r>
        <w:rPr>
          <w:rFonts w:ascii="Arial" w:hAnsi="Arial" w:cs="Arial"/>
          <w:sz w:val="24"/>
          <w:szCs w:val="24"/>
        </w:rPr>
        <w:t xml:space="preserve">La Punctul 9, după fraza </w:t>
      </w:r>
    </w:p>
    <w:p w:rsidR="000E21C5" w:rsidRDefault="001B3A88" w:rsidP="001B3A88">
      <w:pPr>
        <w:ind w:left="360"/>
        <w:jc w:val="both"/>
        <w:rPr>
          <w:rFonts w:ascii="Arial" w:hAnsi="Arial" w:cs="Arial"/>
          <w:i/>
          <w:sz w:val="24"/>
          <w:szCs w:val="24"/>
        </w:rPr>
      </w:pPr>
      <w:r w:rsidRPr="001B3A88">
        <w:rPr>
          <w:rFonts w:ascii="Arial" w:hAnsi="Arial" w:cs="Arial"/>
          <w:i/>
          <w:sz w:val="24"/>
          <w:szCs w:val="24"/>
        </w:rPr>
        <w:t>”Organizarea acestor secţii de votare se stabileşte de Comisia Electorală Centrală, la propunerea Guvernului, în colaborare cu Ministerul Afacerilor Externe şi Integrării Europene şi cu alte autorităţi ale administraţiei publice centrale, în baza înregistrării prealabile a cetățenilor aflați în străinătate și a numărului alegătorilor care au participat la scrutinul precedent.”</w:t>
      </w:r>
    </w:p>
    <w:p w:rsidR="001B3A88" w:rsidRDefault="001B3A88" w:rsidP="001B3A88">
      <w:pPr>
        <w:ind w:left="360"/>
        <w:jc w:val="both"/>
        <w:rPr>
          <w:rFonts w:ascii="Arial" w:hAnsi="Arial" w:cs="Arial"/>
          <w:sz w:val="24"/>
          <w:szCs w:val="24"/>
        </w:rPr>
      </w:pPr>
      <w:r>
        <w:rPr>
          <w:rFonts w:ascii="Arial" w:hAnsi="Arial" w:cs="Arial"/>
          <w:i/>
          <w:sz w:val="24"/>
          <w:szCs w:val="24"/>
        </w:rPr>
        <w:tab/>
      </w:r>
      <w:r>
        <w:rPr>
          <w:rFonts w:ascii="Arial" w:hAnsi="Arial" w:cs="Arial"/>
          <w:sz w:val="24"/>
          <w:szCs w:val="24"/>
        </w:rPr>
        <w:t>se</w:t>
      </w:r>
      <w:r w:rsidR="001F1770">
        <w:rPr>
          <w:rFonts w:ascii="Arial" w:hAnsi="Arial" w:cs="Arial"/>
          <w:sz w:val="24"/>
          <w:szCs w:val="24"/>
        </w:rPr>
        <w:t xml:space="preserve"> introduc frazele</w:t>
      </w:r>
      <w:bookmarkStart w:id="0" w:name="_GoBack"/>
      <w:bookmarkEnd w:id="0"/>
    </w:p>
    <w:p w:rsidR="001B3A88" w:rsidRDefault="001B3A88" w:rsidP="001F1770">
      <w:pPr>
        <w:ind w:left="360"/>
        <w:jc w:val="both"/>
        <w:rPr>
          <w:rFonts w:ascii="Arial" w:hAnsi="Arial" w:cs="Arial"/>
          <w:b/>
          <w:i/>
          <w:sz w:val="24"/>
          <w:szCs w:val="24"/>
        </w:rPr>
      </w:pPr>
      <w:r>
        <w:rPr>
          <w:rFonts w:ascii="Arial" w:hAnsi="Arial" w:cs="Arial"/>
          <w:b/>
          <w:i/>
          <w:sz w:val="24"/>
          <w:szCs w:val="24"/>
        </w:rPr>
        <w:t>”</w:t>
      </w:r>
      <w:r w:rsidR="001F1770">
        <w:rPr>
          <w:rFonts w:ascii="Arial" w:hAnsi="Arial" w:cs="Arial"/>
          <w:b/>
          <w:i/>
          <w:sz w:val="24"/>
          <w:szCs w:val="24"/>
        </w:rPr>
        <w:t xml:space="preserve">Deschiderea secțiilor de votare în baza înregistrării prealabile va avea loc în baza prevederilor </w:t>
      </w:r>
      <w:r w:rsidR="001F1770" w:rsidRPr="001F1770">
        <w:rPr>
          <w:rFonts w:ascii="Arial" w:hAnsi="Arial" w:cs="Arial"/>
          <w:b/>
          <w:i/>
          <w:sz w:val="24"/>
          <w:szCs w:val="24"/>
        </w:rPr>
        <w:t>Regulamentul</w:t>
      </w:r>
      <w:r w:rsidR="001F1770">
        <w:rPr>
          <w:rFonts w:ascii="Arial" w:hAnsi="Arial" w:cs="Arial"/>
          <w:b/>
          <w:i/>
          <w:sz w:val="24"/>
          <w:szCs w:val="24"/>
        </w:rPr>
        <w:t>ui</w:t>
      </w:r>
      <w:r w:rsidR="001F1770" w:rsidRPr="001F1770">
        <w:rPr>
          <w:rFonts w:ascii="Arial" w:hAnsi="Arial" w:cs="Arial"/>
          <w:b/>
          <w:i/>
          <w:sz w:val="24"/>
          <w:szCs w:val="24"/>
        </w:rPr>
        <w:t xml:space="preserve"> privind înregistrarea prealabilă, aprobat prin </w:t>
      </w:r>
      <w:r w:rsidR="001F1770">
        <w:rPr>
          <w:rFonts w:ascii="Arial" w:hAnsi="Arial" w:cs="Arial"/>
          <w:b/>
          <w:i/>
          <w:sz w:val="24"/>
          <w:szCs w:val="24"/>
        </w:rPr>
        <w:t xml:space="preserve">hotărârea CEC nr. 2547 </w:t>
      </w:r>
      <w:r w:rsidR="001F1770" w:rsidRPr="001F1770">
        <w:rPr>
          <w:rFonts w:ascii="Arial" w:hAnsi="Arial" w:cs="Arial"/>
          <w:b/>
          <w:i/>
          <w:sz w:val="24"/>
          <w:szCs w:val="24"/>
        </w:rPr>
        <w:t>din 21 mai 2014</w:t>
      </w:r>
      <w:r w:rsidR="001F1770">
        <w:rPr>
          <w:rFonts w:ascii="Arial" w:hAnsi="Arial" w:cs="Arial"/>
          <w:b/>
          <w:i/>
          <w:sz w:val="24"/>
          <w:szCs w:val="24"/>
        </w:rPr>
        <w:t xml:space="preserve">. </w:t>
      </w:r>
      <w:r w:rsidR="001F1770" w:rsidRPr="001F1770">
        <w:rPr>
          <w:rFonts w:ascii="Arial" w:hAnsi="Arial" w:cs="Arial"/>
          <w:b/>
          <w:i/>
          <w:sz w:val="24"/>
          <w:szCs w:val="24"/>
        </w:rPr>
        <w:t>Se</w:t>
      </w:r>
      <w:r w:rsidR="001F1770">
        <w:rPr>
          <w:rFonts w:ascii="Arial" w:hAnsi="Arial" w:cs="Arial"/>
          <w:b/>
          <w:i/>
          <w:sz w:val="24"/>
          <w:szCs w:val="24"/>
        </w:rPr>
        <w:t>cțiile de votare deschise în afara misiunilor diplomatice și a secțiilor consulare au caracter permanent, reducerea numărului acestora poate avea loc în condițiile prezentului regulament.</w:t>
      </w:r>
      <w:r w:rsidR="00A32C22">
        <w:rPr>
          <w:rFonts w:ascii="Arial" w:hAnsi="Arial" w:cs="Arial"/>
          <w:b/>
          <w:i/>
          <w:sz w:val="24"/>
          <w:szCs w:val="24"/>
        </w:rPr>
        <w:t xml:space="preserve"> Numărul secțiilor de votare deschise peste hotare în fiecare localitate poate fi modificat doar în creștere, cu excepția situației când acestea au  întrunit condițiile pentru a fi închise conform prevederilor Punctului 9</w:t>
      </w:r>
      <w:r w:rsidR="00A32C22" w:rsidRPr="00A32C22">
        <w:rPr>
          <w:rFonts w:ascii="Arial" w:hAnsi="Arial" w:cs="Arial"/>
          <w:b/>
          <w:i/>
          <w:sz w:val="24"/>
          <w:szCs w:val="24"/>
          <w:vertAlign w:val="superscript"/>
        </w:rPr>
        <w:t>1</w:t>
      </w:r>
      <w:r w:rsidR="00A32C22">
        <w:rPr>
          <w:rFonts w:ascii="Arial" w:hAnsi="Arial" w:cs="Arial"/>
          <w:b/>
          <w:i/>
          <w:sz w:val="24"/>
          <w:szCs w:val="24"/>
        </w:rPr>
        <w:t>.</w:t>
      </w:r>
      <w:r w:rsidR="001F1770">
        <w:rPr>
          <w:rFonts w:ascii="Arial" w:hAnsi="Arial" w:cs="Arial"/>
          <w:b/>
          <w:i/>
          <w:sz w:val="24"/>
          <w:szCs w:val="24"/>
        </w:rPr>
        <w:t>”</w:t>
      </w:r>
    </w:p>
    <w:p w:rsidR="00E142F1" w:rsidRDefault="00E142F1" w:rsidP="00E142F1">
      <w:pPr>
        <w:pStyle w:val="Listparagraf"/>
        <w:numPr>
          <w:ilvl w:val="0"/>
          <w:numId w:val="7"/>
        </w:numPr>
        <w:jc w:val="both"/>
        <w:rPr>
          <w:rFonts w:ascii="Arial" w:hAnsi="Arial" w:cs="Arial"/>
          <w:sz w:val="24"/>
          <w:szCs w:val="24"/>
        </w:rPr>
      </w:pPr>
      <w:r>
        <w:rPr>
          <w:rFonts w:ascii="Arial" w:hAnsi="Arial" w:cs="Arial"/>
          <w:sz w:val="24"/>
          <w:szCs w:val="24"/>
        </w:rPr>
        <w:t>După Punctul 9, se introduce Punctul 9</w:t>
      </w:r>
      <w:r w:rsidRPr="00E142F1">
        <w:rPr>
          <w:rFonts w:ascii="Arial" w:hAnsi="Arial" w:cs="Arial"/>
          <w:sz w:val="24"/>
          <w:szCs w:val="24"/>
          <w:vertAlign w:val="superscript"/>
        </w:rPr>
        <w:t>1</w:t>
      </w:r>
      <w:r>
        <w:rPr>
          <w:rFonts w:ascii="Arial" w:hAnsi="Arial" w:cs="Arial"/>
          <w:sz w:val="24"/>
          <w:szCs w:val="24"/>
        </w:rPr>
        <w:t xml:space="preserve"> cu următorul conținut:</w:t>
      </w:r>
    </w:p>
    <w:p w:rsidR="00E142F1" w:rsidRDefault="00A32C22" w:rsidP="00E142F1">
      <w:pPr>
        <w:ind w:left="720"/>
        <w:jc w:val="both"/>
        <w:rPr>
          <w:rFonts w:ascii="Arial" w:hAnsi="Arial" w:cs="Arial"/>
          <w:b/>
          <w:i/>
          <w:sz w:val="24"/>
          <w:szCs w:val="24"/>
        </w:rPr>
      </w:pPr>
      <w:r>
        <w:rPr>
          <w:rFonts w:ascii="Arial" w:hAnsi="Arial" w:cs="Arial"/>
          <w:b/>
          <w:i/>
          <w:sz w:val="24"/>
          <w:szCs w:val="24"/>
        </w:rPr>
        <w:t xml:space="preserve">”Pentru deschiderea secțiilor de votare în localitățile de peste hotare în care au mai fost deschise anterior secții de votare se va ține cont doar de rezultatele prezenței la vot în scrutinul anterior. </w:t>
      </w:r>
      <w:r w:rsidR="00031974">
        <w:rPr>
          <w:rFonts w:ascii="Arial" w:hAnsi="Arial" w:cs="Arial"/>
          <w:b/>
          <w:i/>
          <w:sz w:val="24"/>
          <w:szCs w:val="24"/>
        </w:rPr>
        <w:t>În cazul în care, la alegerile sau referendumul republican anterior, numărul de persoane care au votat la</w:t>
      </w:r>
      <w:r w:rsidR="001A33D0">
        <w:rPr>
          <w:rFonts w:ascii="Arial" w:hAnsi="Arial" w:cs="Arial"/>
          <w:b/>
          <w:i/>
          <w:sz w:val="24"/>
          <w:szCs w:val="24"/>
        </w:rPr>
        <w:t xml:space="preserve"> o secție de votare a depășit 15</w:t>
      </w:r>
      <w:r w:rsidR="00031974">
        <w:rPr>
          <w:rFonts w:ascii="Arial" w:hAnsi="Arial" w:cs="Arial"/>
          <w:b/>
          <w:i/>
          <w:sz w:val="24"/>
          <w:szCs w:val="24"/>
        </w:rPr>
        <w:t xml:space="preserve">00 persoane, în această localitate va mai fi deschisă o secție de votare la viitoarele alegeri sau referendum republican. În cazul în care la alegerile sau referendumul republican precedent, numărul de alegători care au participat la vot depășește 2500 persoane, în această </w:t>
      </w:r>
      <w:r w:rsidR="00031974">
        <w:rPr>
          <w:rFonts w:ascii="Arial" w:hAnsi="Arial" w:cs="Arial"/>
          <w:b/>
          <w:i/>
          <w:sz w:val="24"/>
          <w:szCs w:val="24"/>
        </w:rPr>
        <w:lastRenderedPageBreak/>
        <w:t>localitate vor mai fi deschise două secții de votare suplimentare. În cazul în care într-o localitate vor exista mai multe secții de votare, mecanismul de calcul va fi aplicat pentru fiecare dintre ele suplimentar. În cazul orașelor de peste hotare cu o populație mai mare de 1 milion locuitori, criteriul geografic pentru deschiderea secțiilor de votare va fi sectorul orașului. În caz că timp de două scrutine parlamentare și/sau prezidențiale consecutive, numărul de alegători care au participat la vot la o secție de votare deschisă în afara misiunilor diplomatice și reprezentanțelor consulare va fi mai mic de 150 persoane, Comisia Electorală Centrală poate propune închiderea acesteia.”</w:t>
      </w:r>
    </w:p>
    <w:p w:rsidR="001013C9" w:rsidRDefault="001013C9" w:rsidP="00E142F1">
      <w:pPr>
        <w:ind w:left="720"/>
        <w:jc w:val="both"/>
        <w:rPr>
          <w:rFonts w:ascii="Arial" w:hAnsi="Arial" w:cs="Arial"/>
          <w:b/>
          <w:i/>
          <w:sz w:val="24"/>
          <w:szCs w:val="24"/>
        </w:rPr>
      </w:pPr>
    </w:p>
    <w:p w:rsidR="0006041A" w:rsidRPr="001013C9" w:rsidRDefault="001013C9" w:rsidP="0006041A">
      <w:pPr>
        <w:rPr>
          <w:sz w:val="24"/>
          <w:szCs w:val="24"/>
        </w:rPr>
      </w:pPr>
      <w:r w:rsidRPr="001013C9">
        <w:rPr>
          <w:sz w:val="24"/>
          <w:szCs w:val="24"/>
        </w:rPr>
        <w:tab/>
        <w:t>Consider că aceste completări vor contribui și mai mult la facilitarea accesului cetățenilor de peste hotare la procesul electoral, obiectiv asumat de către CEC.</w:t>
      </w:r>
    </w:p>
    <w:p w:rsidR="009960DB" w:rsidRDefault="009960DB" w:rsidP="00F52409">
      <w:pPr>
        <w:tabs>
          <w:tab w:val="left" w:pos="5827"/>
        </w:tabs>
        <w:jc w:val="right"/>
        <w:rPr>
          <w:rFonts w:ascii="Arial" w:hAnsi="Arial" w:cs="Arial"/>
          <w:sz w:val="24"/>
          <w:szCs w:val="24"/>
        </w:rPr>
      </w:pPr>
    </w:p>
    <w:p w:rsidR="00F52409" w:rsidRPr="00F92506" w:rsidRDefault="00F52409" w:rsidP="00F52409">
      <w:pPr>
        <w:tabs>
          <w:tab w:val="left" w:pos="5827"/>
        </w:tabs>
        <w:jc w:val="right"/>
        <w:rPr>
          <w:rFonts w:ascii="Arial" w:hAnsi="Arial" w:cs="Arial"/>
          <w:sz w:val="24"/>
          <w:szCs w:val="24"/>
        </w:rPr>
      </w:pPr>
      <w:r>
        <w:rPr>
          <w:rFonts w:ascii="Arial" w:hAnsi="Arial" w:cs="Arial"/>
          <w:sz w:val="24"/>
          <w:szCs w:val="24"/>
        </w:rPr>
        <w:t xml:space="preserve">Cu respect, </w:t>
      </w:r>
      <w:r w:rsidRPr="00F92506">
        <w:rPr>
          <w:rFonts w:ascii="Arial" w:hAnsi="Arial" w:cs="Arial"/>
          <w:sz w:val="24"/>
          <w:szCs w:val="24"/>
        </w:rPr>
        <w:t>Valeriu Pașa, expert de politici</w:t>
      </w:r>
    </w:p>
    <w:p w:rsidR="00F52409" w:rsidRPr="00F92506" w:rsidRDefault="00F52409" w:rsidP="00F52409">
      <w:pPr>
        <w:tabs>
          <w:tab w:val="left" w:pos="5827"/>
        </w:tabs>
        <w:jc w:val="right"/>
        <w:rPr>
          <w:rFonts w:ascii="Arial" w:hAnsi="Arial" w:cs="Arial"/>
          <w:sz w:val="24"/>
          <w:szCs w:val="24"/>
        </w:rPr>
      </w:pPr>
      <w:r w:rsidRPr="00F92506">
        <w:rPr>
          <w:rFonts w:ascii="Arial" w:hAnsi="Arial" w:cs="Arial"/>
          <w:sz w:val="24"/>
          <w:szCs w:val="24"/>
        </w:rPr>
        <w:t xml:space="preserve">Comunitatea pentru </w:t>
      </w:r>
      <w:proofErr w:type="spellStart"/>
      <w:r w:rsidRPr="00F92506">
        <w:rPr>
          <w:rFonts w:ascii="Arial" w:hAnsi="Arial" w:cs="Arial"/>
          <w:sz w:val="24"/>
          <w:szCs w:val="24"/>
        </w:rPr>
        <w:t>avocacy</w:t>
      </w:r>
      <w:proofErr w:type="spellEnd"/>
      <w:r w:rsidRPr="00F92506">
        <w:rPr>
          <w:rFonts w:ascii="Arial" w:hAnsi="Arial" w:cs="Arial"/>
          <w:sz w:val="24"/>
          <w:szCs w:val="24"/>
        </w:rPr>
        <w:t xml:space="preserve"> și politici ”</w:t>
      </w:r>
      <w:proofErr w:type="spellStart"/>
      <w:r w:rsidRPr="00F92506">
        <w:rPr>
          <w:rFonts w:ascii="Arial" w:hAnsi="Arial" w:cs="Arial"/>
          <w:sz w:val="24"/>
          <w:szCs w:val="24"/>
        </w:rPr>
        <w:t>WatchDog.MD</w:t>
      </w:r>
      <w:proofErr w:type="spellEnd"/>
      <w:r w:rsidRPr="00F92506">
        <w:rPr>
          <w:rFonts w:ascii="Arial" w:hAnsi="Arial" w:cs="Arial"/>
          <w:sz w:val="24"/>
          <w:szCs w:val="24"/>
        </w:rPr>
        <w:t>”</w:t>
      </w:r>
    </w:p>
    <w:sectPr w:rsidR="00F52409" w:rsidRPr="00F92506">
      <w:head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59" w:rsidRDefault="00C12759" w:rsidP="00D337E8">
      <w:pPr>
        <w:spacing w:after="0" w:line="240" w:lineRule="auto"/>
      </w:pPr>
      <w:r>
        <w:separator/>
      </w:r>
    </w:p>
  </w:endnote>
  <w:endnote w:type="continuationSeparator" w:id="0">
    <w:p w:rsidR="00C12759" w:rsidRDefault="00C12759" w:rsidP="00D3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59" w:rsidRDefault="00C12759" w:rsidP="00D337E8">
      <w:pPr>
        <w:spacing w:after="0" w:line="240" w:lineRule="auto"/>
      </w:pPr>
      <w:r>
        <w:separator/>
      </w:r>
    </w:p>
  </w:footnote>
  <w:footnote w:type="continuationSeparator" w:id="0">
    <w:p w:rsidR="00C12759" w:rsidRDefault="00C12759" w:rsidP="00D337E8">
      <w:pPr>
        <w:spacing w:after="0" w:line="240" w:lineRule="auto"/>
      </w:pPr>
      <w:r>
        <w:continuationSeparator/>
      </w:r>
    </w:p>
  </w:footnote>
  <w:footnote w:id="1">
    <w:p w:rsidR="003B4AC4" w:rsidRDefault="003B4AC4">
      <w:pPr>
        <w:pStyle w:val="Textnotdesubsol"/>
      </w:pPr>
      <w:r>
        <w:rPr>
          <w:rStyle w:val="Referinnotdesubsol"/>
        </w:rPr>
        <w:footnoteRef/>
      </w:r>
      <w:r>
        <w:t xml:space="preserve"> </w:t>
      </w:r>
      <w:hyperlink r:id="rId1" w:history="1">
        <w:r w:rsidR="009960DB" w:rsidRPr="00C5157C">
          <w:rPr>
            <w:rStyle w:val="Hyperlink"/>
          </w:rPr>
          <w:t>http://cec.md/index.php?pag=news&amp;id=1070&amp;rid=20134&amp;l=ro</w:t>
        </w:r>
      </w:hyperlink>
      <w:r w:rsidR="009960DB">
        <w:t xml:space="preserve"> </w:t>
      </w:r>
    </w:p>
  </w:footnote>
  <w:footnote w:id="2">
    <w:p w:rsidR="006428F4" w:rsidRDefault="006428F4">
      <w:pPr>
        <w:pStyle w:val="Textnotdesubsol"/>
      </w:pPr>
      <w:r>
        <w:rPr>
          <w:rStyle w:val="Referinnotdesubsol"/>
        </w:rPr>
        <w:footnoteRef/>
      </w:r>
      <w:r>
        <w:t xml:space="preserve"> </w:t>
      </w:r>
      <w:hyperlink r:id="rId2" w:history="1">
        <w:r w:rsidRPr="00C5157C">
          <w:rPr>
            <w:rStyle w:val="Hyperlink"/>
          </w:rPr>
          <w:t>http://cec.md/files/files/proiectcomasat-4redactat-1_3134443.pdf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6" w:rsidRPr="00F92506" w:rsidRDefault="00F92506" w:rsidP="00F92506">
    <w:pPr>
      <w:pStyle w:val="Antet"/>
      <w:jc w:val="center"/>
      <w:rPr>
        <w:rFonts w:ascii="Sylfaen" w:hAnsi="Sylfaen"/>
        <w:sz w:val="24"/>
        <w:szCs w:val="24"/>
      </w:rPr>
    </w:pPr>
    <w:r w:rsidRPr="00F92506">
      <w:rPr>
        <w:rFonts w:ascii="Sylfaen" w:hAnsi="Sylfaen"/>
        <w:sz w:val="24"/>
        <w:szCs w:val="24"/>
      </w:rPr>
      <w:t>A.O. Comunitatea ”</w:t>
    </w:r>
    <w:proofErr w:type="spellStart"/>
    <w:r w:rsidRPr="00F92506">
      <w:rPr>
        <w:rFonts w:ascii="Sylfaen" w:hAnsi="Sylfaen"/>
        <w:sz w:val="24"/>
        <w:szCs w:val="24"/>
      </w:rPr>
      <w:t>WatchDog.MD</w:t>
    </w:r>
    <w:proofErr w:type="spellEnd"/>
    <w:r w:rsidRPr="00F92506">
      <w:rPr>
        <w:rFonts w:ascii="Sylfaen" w:hAnsi="Sylfaen"/>
        <w:sz w:val="24"/>
        <w:szCs w:val="24"/>
      </w:rPr>
      <w:t xml:space="preserve">”, MD 20, Chișinău, str. </w:t>
    </w:r>
    <w:proofErr w:type="spellStart"/>
    <w:r w:rsidRPr="00F92506">
      <w:rPr>
        <w:rFonts w:ascii="Sylfaen" w:hAnsi="Sylfaen"/>
        <w:sz w:val="24"/>
        <w:szCs w:val="24"/>
      </w:rPr>
      <w:t>Șciusev</w:t>
    </w:r>
    <w:proofErr w:type="spellEnd"/>
    <w:r w:rsidRPr="00F92506">
      <w:rPr>
        <w:rFonts w:ascii="Sylfaen" w:hAnsi="Sylfaen"/>
        <w:sz w:val="24"/>
        <w:szCs w:val="24"/>
      </w:rPr>
      <w:t xml:space="preserve"> 68.</w:t>
    </w:r>
  </w:p>
  <w:p w:rsidR="00F92506" w:rsidRPr="00F92506" w:rsidRDefault="00F92506" w:rsidP="00F92506">
    <w:pPr>
      <w:pStyle w:val="Antet"/>
      <w:jc w:val="center"/>
      <w:rPr>
        <w:rFonts w:ascii="Sylfaen" w:hAnsi="Sylfaen"/>
        <w:sz w:val="24"/>
        <w:szCs w:val="24"/>
      </w:rPr>
    </w:pPr>
    <w:r w:rsidRPr="00F92506">
      <w:rPr>
        <w:rFonts w:ascii="Sylfaen" w:hAnsi="Sylfaen"/>
        <w:sz w:val="24"/>
        <w:szCs w:val="24"/>
      </w:rPr>
      <w:t>Tel. +37369258102</w:t>
    </w:r>
  </w:p>
  <w:p w:rsidR="00F92506" w:rsidRPr="00F92506" w:rsidRDefault="00F92506">
    <w:pPr>
      <w:pStyle w:val="Ante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F3"/>
    <w:multiLevelType w:val="hybridMultilevel"/>
    <w:tmpl w:val="56627386"/>
    <w:lvl w:ilvl="0" w:tplc="8FB0B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C16AC"/>
    <w:multiLevelType w:val="hybridMultilevel"/>
    <w:tmpl w:val="F44C9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272D8"/>
    <w:multiLevelType w:val="hybridMultilevel"/>
    <w:tmpl w:val="BAF83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53816"/>
    <w:multiLevelType w:val="hybridMultilevel"/>
    <w:tmpl w:val="EBFA9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5C3F10"/>
    <w:multiLevelType w:val="hybridMultilevel"/>
    <w:tmpl w:val="E54AD996"/>
    <w:lvl w:ilvl="0" w:tplc="805816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6A7DC2"/>
    <w:multiLevelType w:val="hybridMultilevel"/>
    <w:tmpl w:val="1D64D244"/>
    <w:lvl w:ilvl="0" w:tplc="B5B09F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FEF6D8F"/>
    <w:multiLevelType w:val="hybridMultilevel"/>
    <w:tmpl w:val="F2BCD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5D"/>
    <w:rsid w:val="00031974"/>
    <w:rsid w:val="00057927"/>
    <w:rsid w:val="0006041A"/>
    <w:rsid w:val="00060B94"/>
    <w:rsid w:val="00065EA2"/>
    <w:rsid w:val="00066BB6"/>
    <w:rsid w:val="000708AB"/>
    <w:rsid w:val="000778AB"/>
    <w:rsid w:val="0008493B"/>
    <w:rsid w:val="000A52A0"/>
    <w:rsid w:val="000B3530"/>
    <w:rsid w:val="000E21C5"/>
    <w:rsid w:val="00100F7E"/>
    <w:rsid w:val="001013C9"/>
    <w:rsid w:val="001022ED"/>
    <w:rsid w:val="00150A91"/>
    <w:rsid w:val="00164B63"/>
    <w:rsid w:val="001662BA"/>
    <w:rsid w:val="00181061"/>
    <w:rsid w:val="001824F7"/>
    <w:rsid w:val="001A33D0"/>
    <w:rsid w:val="001B1503"/>
    <w:rsid w:val="001B3A88"/>
    <w:rsid w:val="001C0272"/>
    <w:rsid w:val="001D05A6"/>
    <w:rsid w:val="001E4F05"/>
    <w:rsid w:val="001F1770"/>
    <w:rsid w:val="0021356A"/>
    <w:rsid w:val="00226A08"/>
    <w:rsid w:val="002B4AA0"/>
    <w:rsid w:val="002D2385"/>
    <w:rsid w:val="002D3380"/>
    <w:rsid w:val="002D3955"/>
    <w:rsid w:val="002E387D"/>
    <w:rsid w:val="003574EE"/>
    <w:rsid w:val="00385FCB"/>
    <w:rsid w:val="003B4AC4"/>
    <w:rsid w:val="003B6E4C"/>
    <w:rsid w:val="003C1554"/>
    <w:rsid w:val="003F4C9E"/>
    <w:rsid w:val="004B33C6"/>
    <w:rsid w:val="004D0A63"/>
    <w:rsid w:val="004F7D15"/>
    <w:rsid w:val="005235D4"/>
    <w:rsid w:val="005B750F"/>
    <w:rsid w:val="005C68D4"/>
    <w:rsid w:val="005E0E32"/>
    <w:rsid w:val="005E4677"/>
    <w:rsid w:val="00605059"/>
    <w:rsid w:val="00611C85"/>
    <w:rsid w:val="00613F47"/>
    <w:rsid w:val="006417AC"/>
    <w:rsid w:val="006428F4"/>
    <w:rsid w:val="00681830"/>
    <w:rsid w:val="006F733E"/>
    <w:rsid w:val="00793BB5"/>
    <w:rsid w:val="007B0471"/>
    <w:rsid w:val="007D0C4B"/>
    <w:rsid w:val="007E3480"/>
    <w:rsid w:val="007E72C4"/>
    <w:rsid w:val="00841BDB"/>
    <w:rsid w:val="00867D58"/>
    <w:rsid w:val="00890443"/>
    <w:rsid w:val="008B1F98"/>
    <w:rsid w:val="008B72ED"/>
    <w:rsid w:val="008D45AF"/>
    <w:rsid w:val="008F062A"/>
    <w:rsid w:val="00917119"/>
    <w:rsid w:val="00964701"/>
    <w:rsid w:val="009960DB"/>
    <w:rsid w:val="009A323B"/>
    <w:rsid w:val="009C1BEC"/>
    <w:rsid w:val="009F7AB7"/>
    <w:rsid w:val="00A14EA9"/>
    <w:rsid w:val="00A32C22"/>
    <w:rsid w:val="00A639AB"/>
    <w:rsid w:val="00AB6044"/>
    <w:rsid w:val="00AB6DA9"/>
    <w:rsid w:val="00AF3C64"/>
    <w:rsid w:val="00B442E9"/>
    <w:rsid w:val="00B670AA"/>
    <w:rsid w:val="00B770A2"/>
    <w:rsid w:val="00BD602C"/>
    <w:rsid w:val="00BE0769"/>
    <w:rsid w:val="00C05996"/>
    <w:rsid w:val="00C12759"/>
    <w:rsid w:val="00C431C8"/>
    <w:rsid w:val="00C854A5"/>
    <w:rsid w:val="00CB7D58"/>
    <w:rsid w:val="00CE2A2A"/>
    <w:rsid w:val="00D337E8"/>
    <w:rsid w:val="00D60CBE"/>
    <w:rsid w:val="00D632A8"/>
    <w:rsid w:val="00D6785D"/>
    <w:rsid w:val="00DA105D"/>
    <w:rsid w:val="00DB0CCD"/>
    <w:rsid w:val="00DB6A3A"/>
    <w:rsid w:val="00DC20A0"/>
    <w:rsid w:val="00DC4C03"/>
    <w:rsid w:val="00DC58C4"/>
    <w:rsid w:val="00E07CB4"/>
    <w:rsid w:val="00E142F1"/>
    <w:rsid w:val="00E231B2"/>
    <w:rsid w:val="00E53F34"/>
    <w:rsid w:val="00ED119F"/>
    <w:rsid w:val="00ED134A"/>
    <w:rsid w:val="00F01719"/>
    <w:rsid w:val="00F134F3"/>
    <w:rsid w:val="00F52409"/>
    <w:rsid w:val="00F92506"/>
    <w:rsid w:val="00FD174E"/>
    <w:rsid w:val="00FD364E"/>
    <w:rsid w:val="00FE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181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D33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1061"/>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uiPriority w:val="9"/>
    <w:rsid w:val="00D337E8"/>
    <w:rPr>
      <w:rFonts w:asciiTheme="majorHAnsi" w:eastAsiaTheme="majorEastAsia" w:hAnsiTheme="majorHAnsi" w:cstheme="majorBidi"/>
      <w:b/>
      <w:bCs/>
      <w:color w:val="4F81BD" w:themeColor="accent1"/>
      <w:sz w:val="26"/>
      <w:szCs w:val="26"/>
      <w:lang w:val="ro-RO"/>
    </w:rPr>
  </w:style>
  <w:style w:type="paragraph" w:styleId="Textnotdesubsol">
    <w:name w:val="footnote text"/>
    <w:basedOn w:val="Normal"/>
    <w:link w:val="TextnotdesubsolCaracter"/>
    <w:uiPriority w:val="99"/>
    <w:semiHidden/>
    <w:unhideWhenUsed/>
    <w:rsid w:val="00D337E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337E8"/>
    <w:rPr>
      <w:sz w:val="20"/>
      <w:szCs w:val="20"/>
      <w:lang w:val="ro-RO"/>
    </w:rPr>
  </w:style>
  <w:style w:type="character" w:styleId="Referinnotdesubsol">
    <w:name w:val="footnote reference"/>
    <w:basedOn w:val="Fontdeparagrafimplicit"/>
    <w:uiPriority w:val="99"/>
    <w:semiHidden/>
    <w:unhideWhenUsed/>
    <w:rsid w:val="00D337E8"/>
    <w:rPr>
      <w:vertAlign w:val="superscript"/>
    </w:rPr>
  </w:style>
  <w:style w:type="character" w:styleId="Hyperlink">
    <w:name w:val="Hyperlink"/>
    <w:basedOn w:val="Fontdeparagrafimplicit"/>
    <w:uiPriority w:val="99"/>
    <w:unhideWhenUsed/>
    <w:rsid w:val="00D337E8"/>
    <w:rPr>
      <w:color w:val="0000FF" w:themeColor="hyperlink"/>
      <w:u w:val="single"/>
    </w:rPr>
  </w:style>
  <w:style w:type="paragraph" w:styleId="Listparagraf">
    <w:name w:val="List Paragraph"/>
    <w:basedOn w:val="Normal"/>
    <w:uiPriority w:val="34"/>
    <w:qFormat/>
    <w:rsid w:val="007E72C4"/>
    <w:pPr>
      <w:ind w:left="720"/>
      <w:contextualSpacing/>
    </w:pPr>
  </w:style>
  <w:style w:type="character" w:styleId="Referiresubtil">
    <w:name w:val="Subtle Reference"/>
    <w:basedOn w:val="Fontdeparagrafimplicit"/>
    <w:uiPriority w:val="31"/>
    <w:qFormat/>
    <w:rsid w:val="007E72C4"/>
    <w:rPr>
      <w:smallCaps/>
      <w:color w:val="C0504D" w:themeColor="accent2"/>
      <w:u w:val="single"/>
    </w:rPr>
  </w:style>
  <w:style w:type="paragraph" w:styleId="Citatintens">
    <w:name w:val="Intense Quote"/>
    <w:basedOn w:val="Normal"/>
    <w:next w:val="Normal"/>
    <w:link w:val="CitatintensCaracter"/>
    <w:uiPriority w:val="30"/>
    <w:qFormat/>
    <w:rsid w:val="007E72C4"/>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7E72C4"/>
    <w:rPr>
      <w:b/>
      <w:bCs/>
      <w:i/>
      <w:iCs/>
      <w:color w:val="4F81BD" w:themeColor="accent1"/>
      <w:lang w:val="ro-RO"/>
    </w:rPr>
  </w:style>
  <w:style w:type="paragraph" w:styleId="Antet">
    <w:name w:val="header"/>
    <w:basedOn w:val="Normal"/>
    <w:link w:val="AntetCaracter"/>
    <w:uiPriority w:val="99"/>
    <w:unhideWhenUsed/>
    <w:rsid w:val="00F92506"/>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F92506"/>
    <w:rPr>
      <w:lang w:val="ro-RO"/>
    </w:rPr>
  </w:style>
  <w:style w:type="paragraph" w:styleId="Subsol">
    <w:name w:val="footer"/>
    <w:basedOn w:val="Normal"/>
    <w:link w:val="SubsolCaracter"/>
    <w:uiPriority w:val="99"/>
    <w:unhideWhenUsed/>
    <w:rsid w:val="00F9250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506"/>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181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D33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1061"/>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uiPriority w:val="9"/>
    <w:rsid w:val="00D337E8"/>
    <w:rPr>
      <w:rFonts w:asciiTheme="majorHAnsi" w:eastAsiaTheme="majorEastAsia" w:hAnsiTheme="majorHAnsi" w:cstheme="majorBidi"/>
      <w:b/>
      <w:bCs/>
      <w:color w:val="4F81BD" w:themeColor="accent1"/>
      <w:sz w:val="26"/>
      <w:szCs w:val="26"/>
      <w:lang w:val="ro-RO"/>
    </w:rPr>
  </w:style>
  <w:style w:type="paragraph" w:styleId="Textnotdesubsol">
    <w:name w:val="footnote text"/>
    <w:basedOn w:val="Normal"/>
    <w:link w:val="TextnotdesubsolCaracter"/>
    <w:uiPriority w:val="99"/>
    <w:semiHidden/>
    <w:unhideWhenUsed/>
    <w:rsid w:val="00D337E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337E8"/>
    <w:rPr>
      <w:sz w:val="20"/>
      <w:szCs w:val="20"/>
      <w:lang w:val="ro-RO"/>
    </w:rPr>
  </w:style>
  <w:style w:type="character" w:styleId="Referinnotdesubsol">
    <w:name w:val="footnote reference"/>
    <w:basedOn w:val="Fontdeparagrafimplicit"/>
    <w:uiPriority w:val="99"/>
    <w:semiHidden/>
    <w:unhideWhenUsed/>
    <w:rsid w:val="00D337E8"/>
    <w:rPr>
      <w:vertAlign w:val="superscript"/>
    </w:rPr>
  </w:style>
  <w:style w:type="character" w:styleId="Hyperlink">
    <w:name w:val="Hyperlink"/>
    <w:basedOn w:val="Fontdeparagrafimplicit"/>
    <w:uiPriority w:val="99"/>
    <w:unhideWhenUsed/>
    <w:rsid w:val="00D337E8"/>
    <w:rPr>
      <w:color w:val="0000FF" w:themeColor="hyperlink"/>
      <w:u w:val="single"/>
    </w:rPr>
  </w:style>
  <w:style w:type="paragraph" w:styleId="Listparagraf">
    <w:name w:val="List Paragraph"/>
    <w:basedOn w:val="Normal"/>
    <w:uiPriority w:val="34"/>
    <w:qFormat/>
    <w:rsid w:val="007E72C4"/>
    <w:pPr>
      <w:ind w:left="720"/>
      <w:contextualSpacing/>
    </w:pPr>
  </w:style>
  <w:style w:type="character" w:styleId="Referiresubtil">
    <w:name w:val="Subtle Reference"/>
    <w:basedOn w:val="Fontdeparagrafimplicit"/>
    <w:uiPriority w:val="31"/>
    <w:qFormat/>
    <w:rsid w:val="007E72C4"/>
    <w:rPr>
      <w:smallCaps/>
      <w:color w:val="C0504D" w:themeColor="accent2"/>
      <w:u w:val="single"/>
    </w:rPr>
  </w:style>
  <w:style w:type="paragraph" w:styleId="Citatintens">
    <w:name w:val="Intense Quote"/>
    <w:basedOn w:val="Normal"/>
    <w:next w:val="Normal"/>
    <w:link w:val="CitatintensCaracter"/>
    <w:uiPriority w:val="30"/>
    <w:qFormat/>
    <w:rsid w:val="007E72C4"/>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7E72C4"/>
    <w:rPr>
      <w:b/>
      <w:bCs/>
      <w:i/>
      <w:iCs/>
      <w:color w:val="4F81BD" w:themeColor="accent1"/>
      <w:lang w:val="ro-RO"/>
    </w:rPr>
  </w:style>
  <w:style w:type="paragraph" w:styleId="Antet">
    <w:name w:val="header"/>
    <w:basedOn w:val="Normal"/>
    <w:link w:val="AntetCaracter"/>
    <w:uiPriority w:val="99"/>
    <w:unhideWhenUsed/>
    <w:rsid w:val="00F92506"/>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F92506"/>
    <w:rPr>
      <w:lang w:val="ro-RO"/>
    </w:rPr>
  </w:style>
  <w:style w:type="paragraph" w:styleId="Subsol">
    <w:name w:val="footer"/>
    <w:basedOn w:val="Normal"/>
    <w:link w:val="SubsolCaracter"/>
    <w:uiPriority w:val="99"/>
    <w:unhideWhenUsed/>
    <w:rsid w:val="00F9250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50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cec.md/files/files/proiectcomasat-4redactat-1_3134443.pdf" TargetMode="External"/><Relationship Id="rId1" Type="http://schemas.openxmlformats.org/officeDocument/2006/relationships/hyperlink" Target="http://cec.md/index.php?pag=news&amp;id=1070&amp;rid=20134&amp;l=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592F5-37BA-464B-B59E-51FC2282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772</Words>
  <Characters>4401</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Ionescu</dc:creator>
  <cp:lastModifiedBy>Ion Ionescu</cp:lastModifiedBy>
  <cp:revision>22</cp:revision>
  <dcterms:created xsi:type="dcterms:W3CDTF">2017-06-27T08:55:00Z</dcterms:created>
  <dcterms:modified xsi:type="dcterms:W3CDTF">2018-03-06T11:10:00Z</dcterms:modified>
</cp:coreProperties>
</file>